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6" w:rsidRDefault="00A049D2" w:rsidP="00495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2B0B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A049D2" w:rsidRPr="00922B0B" w:rsidRDefault="00A049D2" w:rsidP="00495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2B0B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A049D2" w:rsidRPr="00922B0B" w:rsidRDefault="00A049D2" w:rsidP="004956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2B0B">
        <w:rPr>
          <w:rFonts w:ascii="Times New Roman" w:hAnsi="Times New Roman"/>
          <w:sz w:val="28"/>
          <w:szCs w:val="28"/>
        </w:rPr>
        <w:t>«Детская школа искусств №</w:t>
      </w:r>
      <w:r w:rsidR="004956A6">
        <w:rPr>
          <w:rFonts w:ascii="Times New Roman" w:hAnsi="Times New Roman"/>
          <w:sz w:val="28"/>
          <w:szCs w:val="28"/>
        </w:rPr>
        <w:t xml:space="preserve"> </w:t>
      </w:r>
      <w:r w:rsidRPr="00922B0B">
        <w:rPr>
          <w:rFonts w:ascii="Times New Roman" w:hAnsi="Times New Roman"/>
          <w:sz w:val="28"/>
          <w:szCs w:val="28"/>
        </w:rPr>
        <w:t>68»</w:t>
      </w: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6A6" w:rsidRDefault="00A049D2" w:rsidP="00FF7A10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  <w:r w:rsidR="004956A6">
        <w:rPr>
          <w:rFonts w:ascii="Times New Roman" w:hAnsi="Times New Roman"/>
          <w:b/>
          <w:sz w:val="28"/>
          <w:szCs w:val="28"/>
        </w:rPr>
        <w:t xml:space="preserve"> </w:t>
      </w:r>
    </w:p>
    <w:p w:rsidR="00A049D2" w:rsidRPr="00FF7A10" w:rsidRDefault="004956A6" w:rsidP="00FF7A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A049D2" w:rsidRPr="00FF7A10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A049D2" w:rsidRPr="00FF7A10" w:rsidRDefault="00A049D2" w:rsidP="00FF7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>В ОБЛАСТИ ИЗОБРАЗИТЕЛЬНОГО ИСКУССТВА</w:t>
      </w:r>
      <w:r w:rsidR="004956A6">
        <w:rPr>
          <w:rFonts w:ascii="Times New Roman" w:hAnsi="Times New Roman"/>
          <w:b/>
          <w:sz w:val="28"/>
          <w:szCs w:val="28"/>
        </w:rPr>
        <w:t xml:space="preserve"> «ЖИВОПИСЬ»</w:t>
      </w:r>
    </w:p>
    <w:p w:rsidR="00A049D2" w:rsidRPr="00866800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954909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954909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954909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954909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954909" w:rsidRDefault="00A049D2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 ПРОГРАММА </w:t>
      </w:r>
    </w:p>
    <w:p w:rsidR="00A049D2" w:rsidRDefault="00A049D2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A049D2" w:rsidRPr="00954909" w:rsidRDefault="00A049D2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49D2" w:rsidRPr="00954909" w:rsidRDefault="00A049D2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РИСУНОК</w:t>
      </w:r>
    </w:p>
    <w:p w:rsidR="00A049D2" w:rsidRPr="00976F7B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Pr="0055013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9D2" w:rsidRDefault="00A049D2" w:rsidP="00495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6A6" w:rsidRDefault="00A049D2" w:rsidP="00FF7A10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 xml:space="preserve">Прокопьевск </w:t>
      </w:r>
    </w:p>
    <w:p w:rsidR="00A049D2" w:rsidRPr="00FF7A10" w:rsidRDefault="00A049D2" w:rsidP="00FF7A10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>2017</w:t>
      </w:r>
    </w:p>
    <w:p w:rsidR="00A049D2" w:rsidRPr="00FB5D0D" w:rsidRDefault="00A049D2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D0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49D2" w:rsidRDefault="00A049D2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9D2" w:rsidRDefault="00A049D2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049D2" w:rsidRPr="003B739E" w:rsidRDefault="00A049D2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A3B0B">
        <w:rPr>
          <w:rFonts w:ascii="Times New Roman" w:hAnsi="Times New Roman"/>
          <w:b/>
          <w:sz w:val="28"/>
          <w:szCs w:val="28"/>
        </w:rPr>
        <w:t>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3B739E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Сведения о затратах учебного времени и графике промежуточной аттестации;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Форма проведения учебных аудиторных занятий;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Цель и задачи учебного предмета;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Методы обучения;</w:t>
      </w:r>
    </w:p>
    <w:p w:rsidR="00A049D2" w:rsidRPr="003B739E" w:rsidRDefault="00A049D2" w:rsidP="0013047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предмета;</w:t>
      </w:r>
    </w:p>
    <w:p w:rsidR="00A049D2" w:rsidRPr="003B739E" w:rsidRDefault="00A049D2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49D2" w:rsidRPr="0013047D" w:rsidRDefault="00A049D2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3047D">
        <w:rPr>
          <w:rFonts w:ascii="Times New Roman" w:hAnsi="Times New Roman"/>
          <w:b/>
          <w:sz w:val="28"/>
          <w:szCs w:val="28"/>
        </w:rPr>
        <w:t>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A049D2" w:rsidRPr="003B739E" w:rsidRDefault="00A049D2" w:rsidP="0013047D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A049D2" w:rsidRPr="003B739E" w:rsidRDefault="00A049D2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3B739E">
        <w:rPr>
          <w:rFonts w:ascii="Times New Roman" w:hAnsi="Times New Roman"/>
          <w:bCs/>
          <w:sz w:val="28"/>
          <w:szCs w:val="28"/>
        </w:rPr>
        <w:t>Годовые требования. Содержание разделов и тем;</w:t>
      </w:r>
    </w:p>
    <w:p w:rsidR="00A049D2" w:rsidRPr="0013047D" w:rsidRDefault="00A049D2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3B0B">
        <w:rPr>
          <w:rFonts w:ascii="Times New Roman" w:hAnsi="Times New Roman"/>
          <w:b/>
          <w:sz w:val="28"/>
          <w:szCs w:val="28"/>
        </w:rPr>
        <w:t>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A049D2" w:rsidRDefault="00A049D2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049D2" w:rsidRPr="0013047D" w:rsidRDefault="00A049D2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3B0B">
        <w:rPr>
          <w:rFonts w:ascii="Times New Roman" w:hAnsi="Times New Roman"/>
          <w:b/>
          <w:sz w:val="28"/>
          <w:szCs w:val="28"/>
        </w:rPr>
        <w:t>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A049D2" w:rsidRPr="003B739E" w:rsidRDefault="00A049D2" w:rsidP="0013047D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A049D2" w:rsidRPr="003B739E" w:rsidRDefault="00A049D2" w:rsidP="0013047D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Критерии оценки;</w:t>
      </w:r>
    </w:p>
    <w:p w:rsidR="00A049D2" w:rsidRDefault="00A049D2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A049D2" w:rsidRDefault="00A049D2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A3B0B">
        <w:rPr>
          <w:rFonts w:ascii="Times New Roman" w:hAnsi="Times New Roman"/>
          <w:b/>
          <w:sz w:val="28"/>
          <w:szCs w:val="28"/>
        </w:rPr>
        <w:t>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A049D2" w:rsidRDefault="00A049D2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A049D2" w:rsidRPr="003B739E" w:rsidRDefault="00A049D2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Методические рекомендации преподавателям;</w:t>
      </w:r>
    </w:p>
    <w:p w:rsidR="00A049D2" w:rsidRPr="003B739E" w:rsidRDefault="00A049D2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обучающихся;</w:t>
      </w:r>
    </w:p>
    <w:p w:rsidR="00A049D2" w:rsidRDefault="00A049D2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A049D2" w:rsidRPr="0013047D" w:rsidRDefault="00A049D2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A3B0B">
        <w:rPr>
          <w:rFonts w:ascii="Times New Roman" w:hAnsi="Times New Roman"/>
          <w:b/>
          <w:sz w:val="28"/>
          <w:szCs w:val="28"/>
        </w:rPr>
        <w:t>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A049D2" w:rsidRPr="00414236" w:rsidRDefault="00A049D2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A049D2" w:rsidRPr="003B739E" w:rsidRDefault="00A049D2" w:rsidP="00414236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Список методической литературы.</w:t>
      </w:r>
    </w:p>
    <w:p w:rsidR="00A049D2" w:rsidRPr="003B739E" w:rsidRDefault="00A049D2" w:rsidP="0013047D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Список учебной литературы.</w:t>
      </w:r>
    </w:p>
    <w:p w:rsidR="00A049D2" w:rsidRPr="0089150C" w:rsidRDefault="00A049D2" w:rsidP="0013047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Средства обучения.</w:t>
      </w:r>
    </w:p>
    <w:p w:rsidR="00A049D2" w:rsidRPr="003B739E" w:rsidRDefault="00A049D2" w:rsidP="004956A6">
      <w:pPr>
        <w:pStyle w:val="a6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A049D2" w:rsidRDefault="00A049D2" w:rsidP="005E52A7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49D2" w:rsidRPr="00B11FB5" w:rsidRDefault="00A049D2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 xml:space="preserve">Характеристика учебного предмета, его место и роль </w:t>
      </w:r>
    </w:p>
    <w:p w:rsidR="00A049D2" w:rsidRPr="00B11FB5" w:rsidRDefault="00A049D2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>в образовательном процессе</w:t>
      </w:r>
    </w:p>
    <w:p w:rsidR="00A049D2" w:rsidRPr="003B739E" w:rsidRDefault="00A049D2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 xml:space="preserve">» разработана на основе и с учетом федеральных государственных требований к </w:t>
      </w:r>
      <w:r w:rsidRPr="003B739E">
        <w:rPr>
          <w:rFonts w:ascii="Times New Roman" w:hAnsi="Times New Roman"/>
          <w:sz w:val="28"/>
          <w:szCs w:val="28"/>
        </w:rPr>
        <w:t xml:space="preserve">дополнительным общеразвивающим </w:t>
      </w:r>
      <w:r w:rsidR="004956A6">
        <w:rPr>
          <w:rFonts w:ascii="Times New Roman" w:hAnsi="Times New Roman"/>
          <w:sz w:val="28"/>
          <w:szCs w:val="28"/>
        </w:rPr>
        <w:t>образовательным</w:t>
      </w:r>
      <w:r w:rsidRPr="003B739E">
        <w:rPr>
          <w:rFonts w:ascii="Times New Roman" w:hAnsi="Times New Roman"/>
          <w:sz w:val="28"/>
          <w:szCs w:val="28"/>
        </w:rPr>
        <w:t xml:space="preserve"> программам в области изобразительного искусства «Живопись».</w:t>
      </w:r>
    </w:p>
    <w:p w:rsidR="00A049D2" w:rsidRPr="009567E9" w:rsidRDefault="00A049D2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A049D2" w:rsidRPr="004956A6" w:rsidRDefault="00A049D2" w:rsidP="004956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A049D2" w:rsidRPr="00B11FB5" w:rsidRDefault="00A049D2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A049D2" w:rsidRPr="003B739E" w:rsidRDefault="00A049D2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</w:t>
      </w:r>
      <w:r w:rsidRPr="003B739E">
        <w:rPr>
          <w:rFonts w:ascii="Times New Roman" w:hAnsi="Times New Roman"/>
          <w:sz w:val="28"/>
          <w:szCs w:val="28"/>
        </w:rPr>
        <w:t>» при 3 (4)-летнем сроке обучения реализуется 3-</w:t>
      </w:r>
      <w:r>
        <w:rPr>
          <w:rFonts w:ascii="Times New Roman" w:hAnsi="Times New Roman"/>
          <w:sz w:val="28"/>
          <w:szCs w:val="28"/>
        </w:rPr>
        <w:t>(</w:t>
      </w:r>
      <w:r w:rsidRPr="003B73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B739E">
        <w:rPr>
          <w:rFonts w:ascii="Times New Roman" w:hAnsi="Times New Roman"/>
          <w:sz w:val="28"/>
          <w:szCs w:val="28"/>
        </w:rPr>
        <w:t xml:space="preserve"> года – с 1 по 3 (4) класс.</w:t>
      </w:r>
    </w:p>
    <w:p w:rsidR="00A049D2" w:rsidRDefault="00A049D2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При реализации программы «Живопись» с 3(4)-летним сроком обуче</w:t>
      </w:r>
      <w:r>
        <w:rPr>
          <w:rFonts w:ascii="Times New Roman" w:hAnsi="Times New Roman"/>
          <w:sz w:val="28"/>
          <w:szCs w:val="28"/>
        </w:rPr>
        <w:t>ния: аудиторные занятия в 1-2</w:t>
      </w:r>
      <w:r w:rsidRPr="003B739E">
        <w:rPr>
          <w:rFonts w:ascii="Times New Roman" w:hAnsi="Times New Roman"/>
          <w:sz w:val="28"/>
          <w:szCs w:val="28"/>
        </w:rPr>
        <w:t xml:space="preserve"> классах – три часа,</w:t>
      </w:r>
      <w:r>
        <w:rPr>
          <w:rFonts w:ascii="Times New Roman" w:hAnsi="Times New Roman"/>
          <w:sz w:val="28"/>
          <w:szCs w:val="28"/>
        </w:rPr>
        <w:t xml:space="preserve"> а в 3-4 классах – четыре часа. С</w:t>
      </w:r>
      <w:r w:rsidRPr="003B739E">
        <w:rPr>
          <w:rFonts w:ascii="Times New Roman" w:hAnsi="Times New Roman"/>
          <w:sz w:val="28"/>
          <w:szCs w:val="28"/>
        </w:rPr>
        <w:t xml:space="preserve">амостоятельная работа в 1-2 классах – два часа, в 3- 4 классах – три часа. </w:t>
      </w:r>
    </w:p>
    <w:p w:rsidR="004956A6" w:rsidRDefault="004956A6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56A6" w:rsidRPr="003B739E" w:rsidRDefault="004956A6" w:rsidP="00495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49D2" w:rsidRPr="009E30C3" w:rsidRDefault="00A049D2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0C3">
        <w:rPr>
          <w:rFonts w:ascii="Times New Roman" w:hAnsi="Times New Roman"/>
          <w:b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049D2" w:rsidRDefault="00A049D2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Рисунок» с 3(4</w:t>
      </w:r>
      <w:r w:rsidRPr="00142044">
        <w:rPr>
          <w:rFonts w:ascii="Times New Roman" w:hAnsi="Times New Roman"/>
          <w:sz w:val="28"/>
          <w:szCs w:val="28"/>
        </w:rPr>
        <w:t>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1-2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 xml:space="preserve">в 3-4 классах – 4 часа,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>
        <w:rPr>
          <w:rFonts w:ascii="Times New Roman" w:hAnsi="Times New Roman"/>
          <w:sz w:val="28"/>
          <w:szCs w:val="28"/>
        </w:rPr>
        <w:t>2 часа, в 3-4</w:t>
      </w:r>
      <w:r w:rsidRPr="00142044">
        <w:rPr>
          <w:rFonts w:ascii="Times New Roman" w:hAnsi="Times New Roman"/>
          <w:sz w:val="28"/>
          <w:szCs w:val="28"/>
        </w:rPr>
        <w:t xml:space="preserve"> классах – </w:t>
      </w:r>
      <w:r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A049D2" w:rsidRPr="00142044" w:rsidRDefault="00A049D2" w:rsidP="008D2CA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года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 xml:space="preserve">495 </w:t>
      </w:r>
      <w:r w:rsidRPr="00894685">
        <w:rPr>
          <w:rFonts w:ascii="Times New Roman" w:hAnsi="Times New Roman"/>
          <w:sz w:val="28"/>
        </w:rPr>
        <w:t>часов, в то</w:t>
      </w:r>
      <w:r>
        <w:rPr>
          <w:rFonts w:ascii="Times New Roman" w:hAnsi="Times New Roman"/>
          <w:sz w:val="28"/>
        </w:rPr>
        <w:t>м числе аудиторные занятия - 297</w:t>
      </w:r>
      <w:r w:rsidRPr="0089468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ов, самостоятельная работа - 198</w:t>
      </w:r>
      <w:r w:rsidRPr="00894685"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.</w:t>
      </w:r>
    </w:p>
    <w:p w:rsidR="00A049D2" w:rsidRDefault="00A049D2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года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</w:rPr>
        <w:t xml:space="preserve">726 </w:t>
      </w:r>
      <w:r w:rsidRPr="00894685">
        <w:rPr>
          <w:rFonts w:ascii="Times New Roman" w:hAnsi="Times New Roman"/>
          <w:sz w:val="28"/>
        </w:rPr>
        <w:t>часов, в то</w:t>
      </w:r>
      <w:r>
        <w:rPr>
          <w:rFonts w:ascii="Times New Roman" w:hAnsi="Times New Roman"/>
          <w:sz w:val="28"/>
        </w:rPr>
        <w:t>м числе аудиторные занятия - 429</w:t>
      </w:r>
      <w:r w:rsidRPr="0089468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ов, самостоятельная работа - 297</w:t>
      </w:r>
      <w:r w:rsidRPr="00894685"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.</w:t>
      </w:r>
    </w:p>
    <w:p w:rsidR="00A049D2" w:rsidRPr="008750BA" w:rsidRDefault="00A049D2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t>Сведения о затратах учебного времени</w:t>
      </w:r>
    </w:p>
    <w:p w:rsidR="00A049D2" w:rsidRPr="008750BA" w:rsidRDefault="00A049D2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t>и графике промежуточной аттестации</w:t>
      </w:r>
    </w:p>
    <w:p w:rsidR="00A049D2" w:rsidRPr="001B396A" w:rsidRDefault="00A049D2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«Рисунок» со сроком обучения 3 года</w:t>
      </w:r>
    </w:p>
    <w:p w:rsidR="00A049D2" w:rsidRDefault="00A049D2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«Живопись» со сроком обучения 3 года)</w:t>
      </w:r>
    </w:p>
    <w:p w:rsidR="00A049D2" w:rsidRPr="001B396A" w:rsidRDefault="00A049D2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809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50"/>
        <w:gridCol w:w="660"/>
        <w:gridCol w:w="660"/>
        <w:gridCol w:w="550"/>
        <w:gridCol w:w="660"/>
        <w:gridCol w:w="770"/>
        <w:gridCol w:w="1980"/>
      </w:tblGrid>
      <w:tr w:rsidR="00A049D2" w:rsidRPr="00F3000F" w:rsidTr="0053449A">
        <w:trPr>
          <w:trHeight w:val="550"/>
        </w:trPr>
        <w:tc>
          <w:tcPr>
            <w:tcW w:w="2160" w:type="dxa"/>
            <w:vMerge w:val="restart"/>
            <w:vAlign w:val="center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950" w:type="dxa"/>
            <w:gridSpan w:val="6"/>
          </w:tcPr>
          <w:p w:rsidR="00A049D2" w:rsidRPr="00F3000F" w:rsidRDefault="00A049D2" w:rsidP="00556BD5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Затраты учебного времени,</w:t>
            </w:r>
          </w:p>
          <w:p w:rsidR="00A049D2" w:rsidRPr="00F3000F" w:rsidRDefault="00A049D2" w:rsidP="00556BD5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1980" w:type="dxa"/>
            <w:vMerge w:val="restart"/>
            <w:vAlign w:val="center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Всего часов</w:t>
            </w:r>
          </w:p>
        </w:tc>
      </w:tr>
      <w:tr w:rsidR="00A049D2" w:rsidRPr="00F3000F" w:rsidTr="0053449A">
        <w:trPr>
          <w:trHeight w:val="300"/>
        </w:trPr>
        <w:tc>
          <w:tcPr>
            <w:tcW w:w="2160" w:type="dxa"/>
            <w:vMerge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6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Классы/полугодия</w:t>
            </w:r>
          </w:p>
        </w:tc>
        <w:tc>
          <w:tcPr>
            <w:tcW w:w="1980" w:type="dxa"/>
            <w:vMerge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F3000F" w:rsidTr="0053449A">
        <w:trPr>
          <w:trHeight w:val="288"/>
        </w:trPr>
        <w:tc>
          <w:tcPr>
            <w:tcW w:w="2160" w:type="dxa"/>
            <w:vMerge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0" w:type="dxa"/>
            <w:gridSpan w:val="2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0" w:type="dxa"/>
            <w:gridSpan w:val="2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A049D2" w:rsidRPr="00F3000F" w:rsidTr="0053449A">
        <w:trPr>
          <w:trHeight w:val="350"/>
        </w:trPr>
        <w:tc>
          <w:tcPr>
            <w:tcW w:w="2160" w:type="dxa"/>
            <w:vMerge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49D2" w:rsidRPr="00F3000F" w:rsidTr="00897A45">
        <w:trPr>
          <w:trHeight w:val="565"/>
        </w:trPr>
        <w:tc>
          <w:tcPr>
            <w:tcW w:w="21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Аудиторные занятия (в часах)</w:t>
            </w:r>
          </w:p>
        </w:tc>
        <w:tc>
          <w:tcPr>
            <w:tcW w:w="6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</w:tc>
        <w:tc>
          <w:tcPr>
            <w:tcW w:w="5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</w:tc>
        <w:tc>
          <w:tcPr>
            <w:tcW w:w="77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198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</w:tr>
      <w:tr w:rsidR="00A049D2" w:rsidRPr="00F3000F" w:rsidTr="00897A45">
        <w:trPr>
          <w:trHeight w:val="1190"/>
        </w:trPr>
        <w:tc>
          <w:tcPr>
            <w:tcW w:w="21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6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32</w:t>
            </w:r>
          </w:p>
        </w:tc>
        <w:tc>
          <w:tcPr>
            <w:tcW w:w="5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A049D2" w:rsidRPr="00F3000F" w:rsidTr="0053449A">
        <w:trPr>
          <w:cantSplit/>
          <w:trHeight w:val="1134"/>
        </w:trPr>
        <w:tc>
          <w:tcPr>
            <w:tcW w:w="21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5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55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77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1980" w:type="dxa"/>
            <w:textDirection w:val="btLr"/>
          </w:tcPr>
          <w:p w:rsidR="00A049D2" w:rsidRPr="00F3000F" w:rsidRDefault="00A049D2" w:rsidP="00556BD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A049D2" w:rsidRPr="00F3000F" w:rsidTr="0053449A">
        <w:trPr>
          <w:trHeight w:val="880"/>
        </w:trPr>
        <w:tc>
          <w:tcPr>
            <w:tcW w:w="21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lastRenderedPageBreak/>
              <w:t>Максимальная учебная нагрузка (в часах)</w:t>
            </w:r>
          </w:p>
        </w:tc>
        <w:tc>
          <w:tcPr>
            <w:tcW w:w="6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55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980" w:type="dxa"/>
          </w:tcPr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55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</w:tbl>
    <w:p w:rsidR="00A049D2" w:rsidRPr="00F3000F" w:rsidRDefault="00A049D2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9D2" w:rsidRPr="008750BA" w:rsidRDefault="00A049D2" w:rsidP="00534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t>Сведения о затратах учебного времени</w:t>
      </w:r>
    </w:p>
    <w:p w:rsidR="00A049D2" w:rsidRPr="008750BA" w:rsidRDefault="00A049D2" w:rsidP="00534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t>и графике промежуточной аттестации</w:t>
      </w:r>
    </w:p>
    <w:p w:rsidR="00A049D2" w:rsidRPr="001B396A" w:rsidRDefault="00A049D2" w:rsidP="0053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«Рисунок» со сроком обучения 4 года</w:t>
      </w:r>
    </w:p>
    <w:p w:rsidR="00A049D2" w:rsidRDefault="00A049D2" w:rsidP="00534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«Живопись» со сроком обучения 4 года)</w:t>
      </w:r>
    </w:p>
    <w:p w:rsidR="00A049D2" w:rsidRDefault="00A049D2" w:rsidP="00534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50"/>
        <w:gridCol w:w="660"/>
        <w:gridCol w:w="660"/>
        <w:gridCol w:w="550"/>
        <w:gridCol w:w="660"/>
        <w:gridCol w:w="770"/>
        <w:gridCol w:w="660"/>
        <w:gridCol w:w="990"/>
        <w:gridCol w:w="1760"/>
      </w:tblGrid>
      <w:tr w:rsidR="00A049D2" w:rsidRPr="00F3000F" w:rsidTr="00771EA5">
        <w:trPr>
          <w:trHeight w:val="550"/>
        </w:trPr>
        <w:tc>
          <w:tcPr>
            <w:tcW w:w="2160" w:type="dxa"/>
            <w:vMerge w:val="restart"/>
            <w:vAlign w:val="center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5600" w:type="dxa"/>
            <w:gridSpan w:val="8"/>
          </w:tcPr>
          <w:p w:rsidR="00A049D2" w:rsidRPr="00F3000F" w:rsidRDefault="00A049D2" w:rsidP="00771EA5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Затраты учебного времени,</w:t>
            </w:r>
          </w:p>
          <w:p w:rsidR="00A049D2" w:rsidRPr="00F3000F" w:rsidRDefault="00A049D2" w:rsidP="00771EA5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1760" w:type="dxa"/>
            <w:vMerge w:val="restart"/>
            <w:vAlign w:val="center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Всего часов</w:t>
            </w:r>
          </w:p>
        </w:tc>
      </w:tr>
      <w:tr w:rsidR="00A049D2" w:rsidRPr="00F3000F" w:rsidTr="00771EA5">
        <w:trPr>
          <w:trHeight w:val="300"/>
        </w:trPr>
        <w:tc>
          <w:tcPr>
            <w:tcW w:w="2160" w:type="dxa"/>
            <w:vMerge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0" w:type="dxa"/>
            <w:gridSpan w:val="8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Классы/полугодия</w:t>
            </w:r>
          </w:p>
        </w:tc>
        <w:tc>
          <w:tcPr>
            <w:tcW w:w="1760" w:type="dxa"/>
            <w:vMerge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F3000F" w:rsidTr="00771EA5">
        <w:trPr>
          <w:trHeight w:val="288"/>
        </w:trPr>
        <w:tc>
          <w:tcPr>
            <w:tcW w:w="2160" w:type="dxa"/>
            <w:vMerge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0" w:type="dxa"/>
            <w:gridSpan w:val="2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0" w:type="dxa"/>
            <w:gridSpan w:val="2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50" w:type="dxa"/>
            <w:gridSpan w:val="2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A049D2" w:rsidRPr="00F3000F" w:rsidTr="00771EA5">
        <w:trPr>
          <w:trHeight w:val="350"/>
        </w:trPr>
        <w:tc>
          <w:tcPr>
            <w:tcW w:w="2160" w:type="dxa"/>
            <w:vMerge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49D2" w:rsidRPr="00F3000F" w:rsidTr="00771EA5">
        <w:trPr>
          <w:trHeight w:val="427"/>
        </w:trPr>
        <w:tc>
          <w:tcPr>
            <w:tcW w:w="21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Аудиторные занятия (в часах)</w:t>
            </w:r>
          </w:p>
        </w:tc>
        <w:tc>
          <w:tcPr>
            <w:tcW w:w="6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</w:tc>
        <w:tc>
          <w:tcPr>
            <w:tcW w:w="5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</w:tc>
        <w:tc>
          <w:tcPr>
            <w:tcW w:w="77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</w:tr>
      <w:tr w:rsidR="00A049D2" w:rsidRPr="00F3000F" w:rsidTr="00771EA5">
        <w:trPr>
          <w:trHeight w:val="1190"/>
        </w:trPr>
        <w:tc>
          <w:tcPr>
            <w:tcW w:w="21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6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32</w:t>
            </w:r>
          </w:p>
        </w:tc>
        <w:tc>
          <w:tcPr>
            <w:tcW w:w="5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</w:tc>
        <w:tc>
          <w:tcPr>
            <w:tcW w:w="99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51</w:t>
            </w:r>
          </w:p>
        </w:tc>
        <w:tc>
          <w:tcPr>
            <w:tcW w:w="17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</w:tr>
      <w:tr w:rsidR="00A049D2" w:rsidRPr="00F3000F" w:rsidTr="00771EA5">
        <w:trPr>
          <w:cantSplit/>
          <w:trHeight w:val="1134"/>
        </w:trPr>
        <w:tc>
          <w:tcPr>
            <w:tcW w:w="21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5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55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77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99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60" w:type="dxa"/>
            <w:textDirection w:val="btLr"/>
          </w:tcPr>
          <w:p w:rsidR="00A049D2" w:rsidRPr="00F3000F" w:rsidRDefault="00A049D2" w:rsidP="00771EA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A049D2" w:rsidRPr="00F3000F" w:rsidTr="00771EA5">
        <w:trPr>
          <w:trHeight w:val="880"/>
        </w:trPr>
        <w:tc>
          <w:tcPr>
            <w:tcW w:w="21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6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55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9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760" w:type="dxa"/>
          </w:tcPr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</w:p>
          <w:p w:rsidR="00A049D2" w:rsidRPr="00F3000F" w:rsidRDefault="00A049D2" w:rsidP="00771EA5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726</w:t>
            </w:r>
          </w:p>
        </w:tc>
      </w:tr>
    </w:tbl>
    <w:p w:rsidR="00A049D2" w:rsidRDefault="00A049D2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9D2" w:rsidRDefault="00A049D2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9D2" w:rsidRPr="002F0C2C" w:rsidRDefault="00A049D2" w:rsidP="00FD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C2C">
        <w:rPr>
          <w:rFonts w:ascii="Times New Roman" w:hAnsi="Times New Roman"/>
          <w:b/>
          <w:sz w:val="28"/>
          <w:szCs w:val="28"/>
        </w:rPr>
        <w:t>Форма проведения учебных занятий</w:t>
      </w:r>
    </w:p>
    <w:p w:rsidR="00A049D2" w:rsidRPr="00FD1C2D" w:rsidRDefault="00A049D2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9D2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049D2" w:rsidRPr="006C39A0" w:rsidRDefault="00A049D2" w:rsidP="00C26CA4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Мелкогрупповая</w:t>
      </w:r>
      <w:r w:rsidRPr="006C39A0">
        <w:rPr>
          <w:rFonts w:ascii="Times New Roman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A049D2" w:rsidRPr="00542D0B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>
        <w:rPr>
          <w:rFonts w:ascii="Times New Roman" w:hAnsi="Times New Roman"/>
          <w:sz w:val="28"/>
          <w:szCs w:val="28"/>
        </w:rPr>
        <w:t xml:space="preserve">общеразвивающей  </w:t>
      </w:r>
      <w:r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>
        <w:rPr>
          <w:rFonts w:ascii="Times New Roman" w:hAnsi="Times New Roman"/>
          <w:sz w:val="28"/>
          <w:szCs w:val="28"/>
        </w:rPr>
        <w:t>3(4) года</w:t>
      </w:r>
      <w:r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Pr="00542D0B">
        <w:rPr>
          <w:rFonts w:ascii="Times New Roman" w:hAnsi="Times New Roman"/>
          <w:sz w:val="28"/>
          <w:szCs w:val="28"/>
        </w:rPr>
        <w:t>составляет:</w:t>
      </w:r>
    </w:p>
    <w:p w:rsidR="00A049D2" w:rsidRPr="00542D0B" w:rsidRDefault="00A049D2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42D0B">
        <w:rPr>
          <w:rFonts w:ascii="Times New Roman" w:hAnsi="Times New Roman"/>
          <w:sz w:val="28"/>
          <w:szCs w:val="28"/>
        </w:rPr>
        <w:t>удиторные занятия</w:t>
      </w:r>
      <w:r>
        <w:rPr>
          <w:rFonts w:ascii="Times New Roman" w:hAnsi="Times New Roman"/>
          <w:sz w:val="28"/>
          <w:szCs w:val="28"/>
        </w:rPr>
        <w:t>:</w:t>
      </w:r>
    </w:p>
    <w:p w:rsidR="00A049D2" w:rsidRPr="00542D0B" w:rsidRDefault="00A049D2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1 - 2 </w:t>
      </w:r>
      <w:r w:rsidRPr="00542D0B">
        <w:rPr>
          <w:rFonts w:ascii="Times New Roman" w:hAnsi="Times New Roman"/>
          <w:sz w:val="28"/>
          <w:szCs w:val="28"/>
        </w:rPr>
        <w:t>классы – по 3 часа в неделю;</w:t>
      </w:r>
    </w:p>
    <w:p w:rsidR="00A049D2" w:rsidRPr="00542D0B" w:rsidRDefault="00A049D2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3-4</w:t>
      </w:r>
      <w:r w:rsidRPr="00542D0B">
        <w:rPr>
          <w:rFonts w:ascii="Times New Roman" w:hAnsi="Times New Roman"/>
          <w:sz w:val="28"/>
          <w:szCs w:val="28"/>
        </w:rPr>
        <w:t xml:space="preserve"> классы – по 4 часа в неделю;</w:t>
      </w:r>
      <w:r>
        <w:rPr>
          <w:rFonts w:ascii="Times New Roman" w:hAnsi="Times New Roman"/>
          <w:sz w:val="28"/>
          <w:szCs w:val="28"/>
        </w:rPr>
        <w:t>.</w:t>
      </w:r>
    </w:p>
    <w:p w:rsidR="00A049D2" w:rsidRPr="00542D0B" w:rsidRDefault="00A049D2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A049D2" w:rsidRPr="00542D0B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A049D2" w:rsidRPr="00542D0B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4</w:t>
      </w:r>
      <w:r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A049D2" w:rsidRPr="00542D0B" w:rsidRDefault="00A049D2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A049D2" w:rsidRPr="00542D0B" w:rsidRDefault="00A049D2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A049D2" w:rsidRPr="002F0C2C" w:rsidRDefault="00A049D2" w:rsidP="00161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C2C">
        <w:rPr>
          <w:rFonts w:ascii="Times New Roman" w:hAnsi="Times New Roman"/>
          <w:b/>
          <w:sz w:val="28"/>
          <w:szCs w:val="28"/>
        </w:rPr>
        <w:t>Цель и задачи учебного предмета</w:t>
      </w:r>
    </w:p>
    <w:p w:rsidR="00A049D2" w:rsidRPr="00AE79E6" w:rsidRDefault="00A049D2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C2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049D2" w:rsidRPr="002F0C2C" w:rsidRDefault="00A049D2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C2C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A049D2" w:rsidRPr="00AE79E6" w:rsidRDefault="00A049D2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  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>предмета «Рисунок»;</w:t>
      </w:r>
    </w:p>
    <w:p w:rsidR="00A049D2" w:rsidRPr="00AE79E6" w:rsidRDefault="00A049D2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049D2" w:rsidRPr="00AE79E6" w:rsidRDefault="00A049D2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049D2" w:rsidRPr="00AE79E6" w:rsidRDefault="00A049D2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п</w:t>
      </w:r>
      <w:r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049D2" w:rsidRPr="00AC0CF8" w:rsidRDefault="00A049D2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A049D2" w:rsidRPr="00B11FB5" w:rsidRDefault="00A049D2" w:rsidP="00B11FB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1FB5">
        <w:rPr>
          <w:rFonts w:ascii="Times New Roman" w:hAnsi="Times New Roman"/>
          <w:b/>
          <w:sz w:val="28"/>
          <w:szCs w:val="28"/>
          <w:lang w:val="ru-RU"/>
        </w:rPr>
        <w:t>Программа содержит следующие разделы: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A049D2" w:rsidRPr="004A31D2" w:rsidRDefault="00A049D2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учебного предмета;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A049D2" w:rsidRPr="004A31D2" w:rsidRDefault="00A049D2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A049D2" w:rsidRPr="00C44336" w:rsidRDefault="00A049D2" w:rsidP="00B04FD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94D18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hAnsi="Times New Roman"/>
          <w:color w:val="000000"/>
          <w:sz w:val="28"/>
          <w:szCs w:val="28"/>
        </w:rPr>
        <w:t>.</w:t>
      </w:r>
    </w:p>
    <w:p w:rsidR="00A049D2" w:rsidRPr="00B11FB5" w:rsidRDefault="00A049D2" w:rsidP="00B04F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A049D2" w:rsidRDefault="00A049D2" w:rsidP="00B04FD4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049D2" w:rsidRDefault="00A049D2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A049D2" w:rsidRDefault="00A049D2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A049D2" w:rsidRDefault="00A049D2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практический;</w:t>
      </w:r>
    </w:p>
    <w:p w:rsidR="00A049D2" w:rsidRPr="00EF26BE" w:rsidRDefault="00A049D2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hAnsi="Times New Roman" w:cs="Mangal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A049D2" w:rsidRPr="008E7D13" w:rsidRDefault="00A049D2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Предложенные методы работы в рамках</w:t>
      </w:r>
      <w:r w:rsidRPr="008A6213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49D2" w:rsidRPr="00B11FB5" w:rsidRDefault="00A049D2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</w:t>
      </w:r>
    </w:p>
    <w:p w:rsidR="00A049D2" w:rsidRPr="00B11FB5" w:rsidRDefault="00A049D2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1FB5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A049D2" w:rsidRPr="00C760CF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A049D2" w:rsidRDefault="00A049D2" w:rsidP="00495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A049D2" w:rsidRDefault="00A049D2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9D2" w:rsidRDefault="00A049D2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049D2" w:rsidRPr="00663279" w:rsidRDefault="00A049D2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49D2" w:rsidRPr="00A776F0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A049D2" w:rsidRDefault="00A049D2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A049D2" w:rsidRDefault="00A049D2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lastRenderedPageBreak/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A049D2" w:rsidRDefault="00A049D2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A049D2" w:rsidRDefault="00A049D2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A049D2" w:rsidRDefault="00A049D2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протяжении всего процесса обучения вводятся обязательные домашние (самостоятельные) задания.</w:t>
      </w:r>
    </w:p>
    <w:p w:rsidR="00A049D2" w:rsidRPr="00A776F0" w:rsidRDefault="00A049D2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/>
          <w:sz w:val="28"/>
          <w:szCs w:val="28"/>
        </w:rPr>
        <w:t>:</w:t>
      </w:r>
      <w:r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линейно-конструктивный рисунок;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A049D2" w:rsidRPr="00C26CA4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A049D2" w:rsidRDefault="00A049D2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рисунок; с</w:t>
      </w:r>
      <w:r w:rsidRPr="00C26CA4">
        <w:rPr>
          <w:rFonts w:ascii="Times New Roman" w:hAnsi="Times New Roman"/>
          <w:sz w:val="28"/>
          <w:szCs w:val="28"/>
        </w:rPr>
        <w:t>оздание художественного образа графическими средствами.</w:t>
      </w:r>
    </w:p>
    <w:p w:rsidR="00A049D2" w:rsidRPr="0069412B" w:rsidRDefault="00A049D2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49D2" w:rsidRPr="00086128" w:rsidRDefault="00A049D2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8612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049D2" w:rsidRPr="009A776E" w:rsidRDefault="00A049D2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A049D2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D2" w:rsidRPr="0069412B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9D2" w:rsidRPr="0069412B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A049D2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A049D2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B564E3" w:rsidRDefault="00A049D2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A049D2" w:rsidRPr="009A776E" w:rsidRDefault="00A049D2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740FC0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A049D2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B564E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135B5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A049D2" w:rsidRDefault="00A049D2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6A6" w:rsidRDefault="004956A6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6A6" w:rsidRDefault="004956A6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6A6" w:rsidRDefault="004956A6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6A6" w:rsidRDefault="004956A6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9D2" w:rsidRPr="009A776E" w:rsidRDefault="00A049D2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A049D2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E32B83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A049D2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B1302" w:rsidRDefault="00A049D2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комн</w:t>
            </w:r>
            <w:r>
              <w:rPr>
                <w:rFonts w:ascii="Times New Roman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Default="00A049D2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B1302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CC38CA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A049D2" w:rsidRDefault="00A049D2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9D2" w:rsidRPr="009A776E" w:rsidRDefault="00A049D2" w:rsidP="00495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A049D2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E32B83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A049D2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6A6140" w:rsidRDefault="00A049D2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49D2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6A6140" w:rsidRDefault="00A049D2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49D2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Наброск</w:t>
            </w:r>
            <w:r>
              <w:rPr>
                <w:rFonts w:ascii="Times New Roman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предметом цилиндрической формы в горизон</w:t>
            </w:r>
            <w:r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49D2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A049D2" w:rsidRDefault="00A049D2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956A6" w:rsidRPr="001D347E" w:rsidRDefault="004956A6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A049D2" w:rsidRPr="009A776E" w:rsidRDefault="00A049D2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A049D2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69412B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9D2" w:rsidRPr="00E32B83" w:rsidRDefault="00A049D2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A049D2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381E91" w:rsidRDefault="00A049D2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>
              <w:rPr>
                <w:rFonts w:ascii="Times New Roman" w:hAnsi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E32B83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A049D2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9D2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049D2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Тематический натюрморт «Мир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049D2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9D2" w:rsidRPr="00DD6E3F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9D2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BB56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89321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049D2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893218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49D2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9A776E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DD6E3F" w:rsidRDefault="00A049D2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A049D2" w:rsidRPr="00663279" w:rsidRDefault="00A049D2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049D2" w:rsidRDefault="00A049D2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49D2" w:rsidRPr="00086128" w:rsidRDefault="00A049D2" w:rsidP="00CB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128">
        <w:rPr>
          <w:rFonts w:ascii="Times New Roman" w:hAnsi="Times New Roman"/>
          <w:b/>
          <w:sz w:val="28"/>
          <w:szCs w:val="28"/>
        </w:rPr>
        <w:t>Годовые требования. Содержание разделов и тем</w:t>
      </w:r>
    </w:p>
    <w:p w:rsidR="00A049D2" w:rsidRDefault="00A049D2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>
        <w:tc>
          <w:tcPr>
            <w:tcW w:w="9360" w:type="dxa"/>
            <w:shd w:val="clear" w:color="auto" w:fill="EEECE1"/>
          </w:tcPr>
          <w:p w:rsidR="00A049D2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49D2" w:rsidRPr="002559E4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A049D2" w:rsidRPr="004D1108" w:rsidRDefault="00A049D2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049D2" w:rsidRPr="00AB3AF0" w:rsidRDefault="00A049D2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</w:p>
    <w:p w:rsidR="00A049D2" w:rsidRPr="00AB3AF0" w:rsidRDefault="00A049D2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>
        <w:rPr>
          <w:rStyle w:val="FontStyle164"/>
          <w:b/>
          <w:sz w:val="28"/>
          <w:szCs w:val="28"/>
        </w:rPr>
        <w:t xml:space="preserve"> о рисунке. Организация работы.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</w:t>
      </w:r>
      <w:r w:rsidRPr="00AB3AF0">
        <w:rPr>
          <w:rFonts w:ascii="Times New Roman" w:hAnsi="Times New Roman"/>
          <w:sz w:val="28"/>
          <w:szCs w:val="28"/>
        </w:rPr>
        <w:lastRenderedPageBreak/>
        <w:t xml:space="preserve">прямых и дугообразных линий. Композиция листа.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049D2" w:rsidRPr="00AB3AF0" w:rsidRDefault="00A049D2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>
        <w:rPr>
          <w:rStyle w:val="FontStyle164"/>
          <w:b/>
          <w:sz w:val="28"/>
          <w:szCs w:val="28"/>
        </w:rPr>
        <w:t xml:space="preserve">х плоских предметов. Симметрия. Асимметрия. </w:t>
      </w:r>
    </w:p>
    <w:p w:rsidR="00A049D2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049D2" w:rsidRPr="00AB3AF0" w:rsidRDefault="00A049D2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>
        <w:rPr>
          <w:rFonts w:ascii="Times New Roman" w:hAnsi="Times New Roman"/>
          <w:b/>
          <w:sz w:val="28"/>
          <w:szCs w:val="28"/>
        </w:rPr>
        <w:t xml:space="preserve"> Пропорции. Силуэт.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A049D2" w:rsidRDefault="00A049D2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9D2" w:rsidRDefault="00A049D2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9D2" w:rsidRDefault="00A049D2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6A6" w:rsidRDefault="004956A6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9D2" w:rsidRPr="008653E8" w:rsidRDefault="00A049D2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049D2" w:rsidRPr="002559E4" w:rsidRDefault="00A049D2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69412B" w:rsidRDefault="00A049D2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А4. Материал – графитный карандаш.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049D2" w:rsidRPr="00AB3AF0" w:rsidRDefault="00A049D2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зарисовки простых предметов с натуры и по памяти.</w:t>
      </w:r>
    </w:p>
    <w:p w:rsidR="00A049D2" w:rsidRPr="00AB3AF0" w:rsidRDefault="00A049D2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049D2" w:rsidRPr="00AB3AF0" w:rsidRDefault="00A049D2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049D2" w:rsidRDefault="00A049D2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>
        <w:tc>
          <w:tcPr>
            <w:tcW w:w="9360" w:type="dxa"/>
            <w:shd w:val="clear" w:color="auto" w:fill="EEECE1"/>
          </w:tcPr>
          <w:p w:rsidR="00A049D2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049D2" w:rsidRPr="002559E4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AB3AF0" w:rsidRDefault="00A049D2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комнатным растением на светлом фоне.</w:t>
      </w:r>
    </w:p>
    <w:p w:rsidR="00A049D2" w:rsidRDefault="00A049D2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>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</w:t>
      </w:r>
      <w:r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049D2" w:rsidRDefault="00A049D2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>
        <w:rPr>
          <w:rStyle w:val="FontStyle164"/>
          <w:b/>
          <w:sz w:val="28"/>
          <w:szCs w:val="28"/>
        </w:rPr>
        <w:t>рспективы и светотень в рисунке</w:t>
      </w:r>
    </w:p>
    <w:p w:rsidR="00A049D2" w:rsidRPr="00AB3AF0" w:rsidRDefault="00A049D2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Рисование упражнений в связи с темой задания. Линейный рисунок прямоугольного и квадратного листа бумаги в вертикальном и </w:t>
      </w:r>
      <w:r w:rsidRPr="00AB3AF0">
        <w:rPr>
          <w:rFonts w:ascii="Times New Roman" w:hAnsi="Times New Roman"/>
          <w:sz w:val="28"/>
          <w:szCs w:val="28"/>
        </w:rPr>
        <w:lastRenderedPageBreak/>
        <w:t>горизонтальном положении с одной и двумя точками схода. Линейный рисунок круга в горизонтальном положении.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049D2" w:rsidRDefault="00A049D2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049D2" w:rsidRPr="00D31914" w:rsidRDefault="00A049D2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A049D2" w:rsidRPr="002559E4" w:rsidRDefault="00A049D2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1D347E" w:rsidRDefault="00A049D2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A049D2" w:rsidRPr="00AB3AF0" w:rsidRDefault="00A049D2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>
        <w:rPr>
          <w:rFonts w:ascii="Times New Roman" w:hAnsi="Times New Roman"/>
          <w:b/>
          <w:sz w:val="28"/>
          <w:szCs w:val="28"/>
        </w:rPr>
        <w:t xml:space="preserve"> Фактура и материальность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</w:t>
      </w:r>
      <w:r w:rsidRPr="00AB3AF0">
        <w:rPr>
          <w:rStyle w:val="FontStyle164"/>
          <w:sz w:val="28"/>
          <w:szCs w:val="28"/>
        </w:rPr>
        <w:lastRenderedPageBreak/>
        <w:t xml:space="preserve">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A049D2" w:rsidRPr="00D31914" w:rsidRDefault="00A049D2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49D2" w:rsidRPr="00AB3AF0" w:rsidRDefault="00A049D2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049D2" w:rsidRPr="00AB3AF0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049D2" w:rsidRDefault="00A049D2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A049D2" w:rsidRPr="004956A6" w:rsidRDefault="004956A6" w:rsidP="00495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Тема. Контрольный урок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>
        <w:tc>
          <w:tcPr>
            <w:tcW w:w="9360" w:type="dxa"/>
            <w:shd w:val="clear" w:color="auto" w:fill="EEECE1"/>
          </w:tcPr>
          <w:p w:rsidR="00A049D2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49D2" w:rsidRPr="002559E4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1D347E" w:rsidRDefault="00A049D2" w:rsidP="004956A6">
      <w:pPr>
        <w:pStyle w:val="Style21"/>
        <w:widowControl/>
        <w:spacing w:line="360" w:lineRule="auto"/>
        <w:ind w:firstLine="0"/>
        <w:rPr>
          <w:b/>
          <w:sz w:val="16"/>
          <w:szCs w:val="16"/>
        </w:rPr>
      </w:pPr>
    </w:p>
    <w:p w:rsidR="00A049D2" w:rsidRPr="004D1108" w:rsidRDefault="00A049D2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049D2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A049D2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hAnsi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A049D2" w:rsidRPr="00A77CA7" w:rsidRDefault="00A049D2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049D2" w:rsidRDefault="00A049D2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A049D2" w:rsidRDefault="00A049D2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sz w:val="28"/>
          <w:szCs w:val="28"/>
        </w:rPr>
        <w:t xml:space="preserve"> 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77C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049D2" w:rsidRPr="00A77CA7" w:rsidRDefault="00A049D2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049D2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049D2" w:rsidRPr="00A77CA7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lastRenderedPageBreak/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hAnsi="Times New Roman"/>
          <w:sz w:val="28"/>
          <w:szCs w:val="28"/>
        </w:rPr>
        <w:t>Фон нейтральный</w:t>
      </w:r>
      <w:r>
        <w:rPr>
          <w:rFonts w:ascii="Times New Roman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049D2" w:rsidRPr="00AB3AF0" w:rsidRDefault="00A049D2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049D2" w:rsidRPr="00AB3AF0" w:rsidRDefault="00A049D2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A049D2" w:rsidRDefault="00A049D2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sz w:val="28"/>
          <w:szCs w:val="28"/>
        </w:rPr>
        <w:t>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B3AF0">
        <w:rPr>
          <w:sz w:val="28"/>
          <w:szCs w:val="28"/>
        </w:rPr>
        <w:t xml:space="preserve">2 Материал – графитный карандаш. </w:t>
      </w:r>
    </w:p>
    <w:p w:rsidR="00A049D2" w:rsidRPr="00437A96" w:rsidRDefault="00A049D2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049D2" w:rsidRPr="00AB3AF0" w:rsidRDefault="00A049D2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049D2" w:rsidRPr="00AB3AF0" w:rsidRDefault="00A049D2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A049D2" w:rsidRDefault="00A049D2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Ознакомление с основами пластической анатомии, правилами и особенностями линейного рисования человека. Пластика движений. Формат А4. Материал – графитный карандаш (3М-9М). </w:t>
      </w:r>
    </w:p>
    <w:p w:rsidR="00A049D2" w:rsidRPr="003F4C53" w:rsidRDefault="00A049D2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>
        <w:rPr>
          <w:rStyle w:val="FontStyle164"/>
          <w:sz w:val="28"/>
          <w:szCs w:val="28"/>
        </w:rPr>
        <w:t>.</w:t>
      </w:r>
    </w:p>
    <w:p w:rsidR="00A049D2" w:rsidRDefault="00A049D2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049D2" w:rsidRPr="002559E4" w:rsidRDefault="00A049D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AB3AF0" w:rsidRDefault="00A049D2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A049D2" w:rsidRDefault="00A049D2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</w:t>
      </w:r>
      <w:r w:rsidRPr="00AB3AF0">
        <w:rPr>
          <w:rStyle w:val="FontStyle164"/>
          <w:sz w:val="28"/>
          <w:szCs w:val="28"/>
        </w:rPr>
        <w:lastRenderedPageBreak/>
        <w:t>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hAnsi="Times New Roman"/>
          <w:sz w:val="28"/>
          <w:szCs w:val="28"/>
        </w:rPr>
        <w:t xml:space="preserve">. Формат А3. Материал – графитный карандаш. </w:t>
      </w:r>
    </w:p>
    <w:p w:rsidR="00A049D2" w:rsidRPr="00AB3AF0" w:rsidRDefault="00A049D2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A049D2" w:rsidRDefault="00A049D2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049D2" w:rsidRPr="00AB3AF0" w:rsidRDefault="00A049D2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049D2" w:rsidRPr="00AB3AF0" w:rsidRDefault="00A049D2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Наброски по памяти отдельных предметов быта.</w:t>
      </w:r>
    </w:p>
    <w:p w:rsidR="00A049D2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– графитный карандаш. </w:t>
      </w:r>
    </w:p>
    <w:p w:rsidR="00A049D2" w:rsidRPr="00437A96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Pr="00AB3AF0">
        <w:rPr>
          <w:sz w:val="28"/>
          <w:szCs w:val="28"/>
        </w:rPr>
        <w:t>арисовки групп предметов.</w:t>
      </w:r>
    </w:p>
    <w:p w:rsidR="00A049D2" w:rsidRPr="00AB3AF0" w:rsidRDefault="00A049D2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049D2" w:rsidRDefault="00A049D2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049D2" w:rsidRPr="00A77CA7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hAnsi="Times New Roman"/>
          <w:sz w:val="28"/>
          <w:szCs w:val="28"/>
        </w:rPr>
        <w:t>Освещение верхнее, контрастное. Формат А-3, Материал – графитный карандаш. Самостоятельная работа: зарисовки фруктов и овощей.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049D2" w:rsidRPr="00437A96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hAnsi="Times New Roman"/>
          <w:sz w:val="28"/>
          <w:szCs w:val="28"/>
        </w:rPr>
        <w:t>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3. Материал – графитный карандаш. Самостоятельная работа: композиционные зарисовки из предметов быта.</w:t>
      </w:r>
    </w:p>
    <w:p w:rsidR="00A049D2" w:rsidRPr="00AB3AF0" w:rsidRDefault="00A049D2" w:rsidP="007D2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Линейно-конструктивный рисунок</w:t>
      </w:r>
    </w:p>
    <w:p w:rsidR="00A049D2" w:rsidRPr="00AB3AF0" w:rsidRDefault="00A049D2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sz w:val="28"/>
          <w:szCs w:val="28"/>
        </w:rPr>
        <w:t>класс</w:t>
      </w:r>
      <w:r w:rsidRPr="00AB3AF0">
        <w:rPr>
          <w:rStyle w:val="FontStyle145"/>
          <w:b w:val="0"/>
          <w:bCs/>
          <w:sz w:val="28"/>
          <w:szCs w:val="28"/>
        </w:rPr>
        <w:t>,</w:t>
      </w:r>
      <w:r w:rsidRPr="00AB3AF0">
        <w:rPr>
          <w:rStyle w:val="FontStyle145"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hAnsi="Times New Roman"/>
          <w:sz w:val="28"/>
          <w:szCs w:val="28"/>
        </w:rPr>
        <w:t>3. Материал – графитный карандаш. Самостоятельная работа: зарисовки интерьера.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049D2" w:rsidRPr="004956A6" w:rsidRDefault="00A049D2" w:rsidP="004956A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>
        <w:tc>
          <w:tcPr>
            <w:tcW w:w="9360" w:type="dxa"/>
            <w:shd w:val="clear" w:color="auto" w:fill="EEECE1"/>
          </w:tcPr>
          <w:p w:rsidR="00A049D2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049D2" w:rsidRPr="002559E4" w:rsidRDefault="00A049D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AB3AF0" w:rsidRDefault="00A049D2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</w:t>
      </w:r>
      <w:r w:rsidRPr="00AB3AF0">
        <w:rPr>
          <w:rStyle w:val="FontStyle164"/>
          <w:sz w:val="28"/>
          <w:szCs w:val="28"/>
        </w:rPr>
        <w:lastRenderedPageBreak/>
        <w:t>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/>
          <w:sz w:val="28"/>
          <w:szCs w:val="28"/>
        </w:rPr>
        <w:t xml:space="preserve"> Фон серый. Освещение верхнее боковое. Формат А2. Материал – графитный карандаш. 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049D2" w:rsidRPr="00AB3AF0" w:rsidRDefault="00A049D2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>
        <w:rPr>
          <w:sz w:val="28"/>
          <w:szCs w:val="28"/>
        </w:rPr>
        <w:t>ная работа: создание набросков.</w:t>
      </w:r>
    </w:p>
    <w:p w:rsidR="00A049D2" w:rsidRPr="00AB3AF0" w:rsidRDefault="00A049D2" w:rsidP="007D2D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Линейно-конструктивный рисунок</w:t>
      </w:r>
    </w:p>
    <w:p w:rsidR="00A049D2" w:rsidRPr="00AB3AF0" w:rsidRDefault="00A049D2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A049D2" w:rsidRDefault="00A049D2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</w:t>
      </w:r>
      <w:r w:rsidRPr="00AB3AF0">
        <w:rPr>
          <w:rStyle w:val="FontStyle164"/>
          <w:sz w:val="28"/>
          <w:szCs w:val="28"/>
        </w:rPr>
        <w:lastRenderedPageBreak/>
        <w:t>пространственного мышления, углубление знаний по практическому применения закономерностей перспективы</w:t>
      </w:r>
      <w:r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hAnsi="Times New Roman"/>
          <w:sz w:val="28"/>
          <w:szCs w:val="28"/>
        </w:rPr>
        <w:t xml:space="preserve">. Материал – графитный и цветной карандаш, маркер. </w:t>
      </w:r>
    </w:p>
    <w:p w:rsidR="00A049D2" w:rsidRPr="00AB3AF0" w:rsidRDefault="00A049D2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 xml:space="preserve">Зарисовка головы человека (обрубовка). </w:t>
      </w:r>
    </w:p>
    <w:p w:rsidR="00A049D2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049D2" w:rsidRPr="002559E4">
        <w:tc>
          <w:tcPr>
            <w:tcW w:w="9360" w:type="dxa"/>
            <w:shd w:val="clear" w:color="auto" w:fill="EEECE1"/>
          </w:tcPr>
          <w:p w:rsidR="00A049D2" w:rsidRPr="002559E4" w:rsidRDefault="00A049D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049D2" w:rsidRPr="004D1108" w:rsidRDefault="00A049D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049D2" w:rsidRPr="00893218" w:rsidRDefault="00A049D2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A049D2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A049D2" w:rsidRPr="00893218" w:rsidRDefault="00A049D2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A049D2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049D2" w:rsidRPr="00893218" w:rsidRDefault="00A049D2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A049D2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lastRenderedPageBreak/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049D2" w:rsidRPr="00606800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движении.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>Создание художественного об</w:t>
      </w:r>
      <w:r>
        <w:rPr>
          <w:b/>
          <w:sz w:val="28"/>
          <w:szCs w:val="28"/>
        </w:rPr>
        <w:t>раза графическими средствами</w:t>
      </w:r>
    </w:p>
    <w:p w:rsidR="00A049D2" w:rsidRPr="00AB3AF0" w:rsidRDefault="00A049D2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A049D2" w:rsidRDefault="00A049D2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sz w:val="28"/>
          <w:szCs w:val="28"/>
        </w:rPr>
        <w:t xml:space="preserve"> Выразительное решение постановки с передачей ее эмоционального состояния. Формат А3. Материал – графитный карандаш. </w:t>
      </w:r>
    </w:p>
    <w:p w:rsidR="00A049D2" w:rsidRPr="00606800" w:rsidRDefault="00A049D2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049D2" w:rsidRPr="00AB3AF0" w:rsidRDefault="00A049D2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049D2" w:rsidRPr="00AB3AF0" w:rsidRDefault="00A049D2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049D2" w:rsidRPr="004956A6" w:rsidRDefault="00A049D2" w:rsidP="004956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A049D2" w:rsidRDefault="00A049D2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A049D2" w:rsidRPr="00D31914" w:rsidRDefault="00A049D2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049D2" w:rsidRPr="001C280B" w:rsidRDefault="00A049D2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lastRenderedPageBreak/>
        <w:t>умение рисовать по памяти предметы в разных несложных положениях;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A049D2" w:rsidRPr="001C280B" w:rsidRDefault="00A049D2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A049D2" w:rsidRPr="001C280B" w:rsidRDefault="00A049D2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A049D2" w:rsidRPr="001C280B" w:rsidRDefault="00A049D2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A049D2" w:rsidRPr="00D31914" w:rsidRDefault="00A049D2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49D2" w:rsidRDefault="00A049D2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A049D2" w:rsidRPr="00C1270E" w:rsidRDefault="00A049D2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1270E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A049D2" w:rsidRPr="00D31914" w:rsidRDefault="00A049D2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049D2" w:rsidRPr="001C280B" w:rsidRDefault="00A049D2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A049D2" w:rsidRDefault="00A049D2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 xml:space="preserve">предмету </w:t>
      </w:r>
      <w:r>
        <w:rPr>
          <w:rFonts w:ascii="Times New Roman" w:hAnsi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>.</w:t>
      </w:r>
      <w:r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>
        <w:rPr>
          <w:rFonts w:ascii="Times New Roman" w:hAnsi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/>
          <w:sz w:val="28"/>
          <w:szCs w:val="28"/>
        </w:rPr>
        <w:t xml:space="preserve">. </w:t>
      </w:r>
    </w:p>
    <w:p w:rsidR="00A049D2" w:rsidRPr="00E96153" w:rsidRDefault="00A049D2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A049D2" w:rsidRPr="00E96153" w:rsidRDefault="00A049D2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A049D2" w:rsidRPr="00E96153" w:rsidRDefault="00A049D2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A049D2" w:rsidRDefault="00A049D2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>
        <w:rPr>
          <w:rFonts w:ascii="Times New Roman" w:hAnsi="Times New Roman"/>
          <w:sz w:val="28"/>
          <w:szCs w:val="28"/>
        </w:rPr>
        <w:t>ных зачетов) в форме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</w:t>
      </w:r>
      <w:r w:rsidRPr="001C280B">
        <w:rPr>
          <w:rFonts w:ascii="Times New Roman" w:hAnsi="Times New Roman"/>
          <w:sz w:val="28"/>
          <w:szCs w:val="28"/>
        </w:rPr>
        <w:lastRenderedPageBreak/>
        <w:t xml:space="preserve">проводятся в форме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/>
          <w:sz w:val="28"/>
          <w:szCs w:val="28"/>
        </w:rPr>
        <w:t xml:space="preserve"> </w:t>
      </w:r>
      <w:r w:rsidRPr="001C280B">
        <w:rPr>
          <w:rFonts w:ascii="Times New Roman" w:hAnsi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A049D2" w:rsidRPr="00C1270E" w:rsidRDefault="00A049D2" w:rsidP="00AB45B2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270E">
        <w:rPr>
          <w:rFonts w:ascii="Times New Roman" w:hAnsi="Times New Roman"/>
          <w:b/>
          <w:sz w:val="28"/>
          <w:szCs w:val="28"/>
          <w:lang w:val="ru-RU"/>
        </w:rPr>
        <w:t>Критерии оценок</w:t>
      </w:r>
    </w:p>
    <w:p w:rsidR="00A049D2" w:rsidRDefault="00A049D2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A049D2" w:rsidRPr="000B251D" w:rsidRDefault="00A049D2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A049D2" w:rsidRPr="005B69F9" w:rsidRDefault="00A049D2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A049D2" w:rsidRPr="005B69F9" w:rsidRDefault="00A049D2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A049D2" w:rsidRPr="000B251D" w:rsidRDefault="00A049D2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A049D2" w:rsidRPr="005B69F9" w:rsidRDefault="00A049D2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A049D2" w:rsidRPr="005B69F9" w:rsidRDefault="00A049D2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A049D2" w:rsidRPr="005B69F9" w:rsidRDefault="00A049D2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A049D2" w:rsidRPr="005B69F9" w:rsidRDefault="00A049D2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A049D2" w:rsidRPr="005B69F9" w:rsidRDefault="00A049D2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A049D2" w:rsidRPr="000B251D" w:rsidRDefault="00A049D2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A049D2" w:rsidRPr="005B69F9" w:rsidRDefault="00A049D2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A049D2" w:rsidRPr="005B69F9" w:rsidRDefault="00A049D2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A049D2" w:rsidRPr="005B69F9" w:rsidRDefault="00A049D2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A049D2" w:rsidRPr="005B69F9" w:rsidRDefault="00A049D2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A049D2" w:rsidRDefault="00A049D2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A049D2" w:rsidRDefault="00A049D2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/>
          <w:sz w:val="28"/>
          <w:szCs w:val="28"/>
        </w:rPr>
        <w:t>в</w:t>
      </w:r>
      <w:r w:rsidRPr="005B69F9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>е</w:t>
      </w:r>
      <w:r w:rsidRPr="005B69F9">
        <w:rPr>
          <w:rFonts w:ascii="Times New Roman" w:hAnsi="Times New Roman"/>
          <w:sz w:val="28"/>
          <w:szCs w:val="28"/>
        </w:rPr>
        <w:t>.</w:t>
      </w:r>
    </w:p>
    <w:p w:rsidR="00A049D2" w:rsidRPr="00D31914" w:rsidRDefault="00A049D2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049D2" w:rsidRDefault="00A049D2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A049D2" w:rsidRPr="00C1270E" w:rsidRDefault="00A049D2" w:rsidP="008E7D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70E"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A049D2" w:rsidRDefault="00A049D2" w:rsidP="00495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  <w:r w:rsidR="004956A6">
        <w:rPr>
          <w:rFonts w:ascii="Times New Roman" w:hAnsi="Times New Roman"/>
          <w:sz w:val="28"/>
          <w:szCs w:val="28"/>
        </w:rPr>
        <w:t xml:space="preserve"> </w:t>
      </w: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lastRenderedPageBreak/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A049D2" w:rsidRPr="009C6D91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A049D2" w:rsidRPr="009C6D91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A049D2" w:rsidRPr="009C6D91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A049D2" w:rsidRPr="009C6D91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A049D2" w:rsidRPr="004956A6" w:rsidRDefault="00A049D2" w:rsidP="00495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/>
          <w:sz w:val="28"/>
          <w:szCs w:val="28"/>
        </w:rPr>
        <w:t>оретических знаний.</w:t>
      </w:r>
    </w:p>
    <w:p w:rsidR="00A049D2" w:rsidRPr="00C1270E" w:rsidRDefault="00A049D2" w:rsidP="008E7D13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70E">
        <w:rPr>
          <w:rFonts w:ascii="Times New Roman" w:hAnsi="Times New Roman"/>
          <w:b/>
          <w:sz w:val="28"/>
          <w:szCs w:val="28"/>
        </w:rPr>
        <w:t>Рекомендации по организации самостоятельной работы обучающихся</w:t>
      </w:r>
    </w:p>
    <w:p w:rsidR="00A049D2" w:rsidRDefault="00A049D2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 xml:space="preserve">заданий. Каждое программное задание предусматривает выполнение набросков и зарисовок по теме занятия. Домашние задания </w:t>
      </w:r>
      <w:r w:rsidRPr="00E438DC">
        <w:rPr>
          <w:rFonts w:ascii="Times New Roman" w:hAnsi="Times New Roman"/>
          <w:sz w:val="28"/>
          <w:szCs w:val="28"/>
        </w:rPr>
        <w:lastRenderedPageBreak/>
        <w:t>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A049D2" w:rsidRPr="004956A6" w:rsidRDefault="00A049D2" w:rsidP="00495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A049D2" w:rsidRDefault="00A049D2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A049D2" w:rsidRPr="00D31914" w:rsidRDefault="00A049D2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049D2" w:rsidRPr="00B87B9B" w:rsidRDefault="00A049D2" w:rsidP="00D319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B9B">
        <w:rPr>
          <w:rFonts w:ascii="Times New Roman" w:hAnsi="Times New Roman"/>
          <w:b/>
          <w:sz w:val="28"/>
          <w:szCs w:val="28"/>
        </w:rPr>
        <w:t>Список методической литературы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45CF">
        <w:rPr>
          <w:rFonts w:ascii="Times New Roman" w:hAnsi="Times New Roman"/>
          <w:sz w:val="28"/>
          <w:szCs w:val="28"/>
        </w:rPr>
        <w:t>Анциферов, Л.Г. Анциферова, Т.Н. Кисляковская</w:t>
      </w:r>
      <w:r>
        <w:rPr>
          <w:rFonts w:ascii="Times New Roman" w:hAnsi="Times New Roman"/>
          <w:sz w:val="28"/>
          <w:szCs w:val="28"/>
        </w:rPr>
        <w:t>.</w:t>
      </w:r>
      <w:r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45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45CF">
        <w:rPr>
          <w:rFonts w:ascii="Times New Roman" w:hAnsi="Times New Roman"/>
          <w:sz w:val="28"/>
          <w:szCs w:val="28"/>
        </w:rPr>
        <w:t>Костерин Н. Учебное рисование: Учеб. пособие для учащихся пед. уч-щ по спец. № 2002 «Дошкол. воспитание»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№ 2010 «Воспитание в дошкол. </w:t>
      </w:r>
      <w:r>
        <w:rPr>
          <w:rFonts w:ascii="Times New Roman" w:hAnsi="Times New Roman"/>
          <w:sz w:val="28"/>
          <w:szCs w:val="28"/>
        </w:rPr>
        <w:t>у</w:t>
      </w:r>
      <w:r w:rsidRPr="00DA45CF">
        <w:rPr>
          <w:rFonts w:ascii="Times New Roman" w:hAnsi="Times New Roman"/>
          <w:sz w:val="28"/>
          <w:szCs w:val="28"/>
        </w:rPr>
        <w:t>чреждениях</w:t>
      </w:r>
      <w:r>
        <w:rPr>
          <w:rFonts w:ascii="Times New Roman" w:hAnsi="Times New Roman"/>
          <w:sz w:val="28"/>
          <w:szCs w:val="28"/>
        </w:rPr>
        <w:t>»</w:t>
      </w:r>
      <w:r w:rsidRPr="00DA45CF">
        <w:rPr>
          <w:rFonts w:ascii="Times New Roman" w:hAnsi="Times New Roman"/>
          <w:sz w:val="28"/>
          <w:szCs w:val="28"/>
        </w:rPr>
        <w:t xml:space="preserve"> – 2-е изд., перераб.-М.: Просвещение, 1984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Эксмо, 2010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Минск: Харвест, 2010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DA45CF">
        <w:rPr>
          <w:rFonts w:ascii="Times New Roman" w:hAnsi="Times New Roman"/>
          <w:sz w:val="28"/>
          <w:szCs w:val="28"/>
        </w:rPr>
        <w:t>Рисунок.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/>
          <w:sz w:val="28"/>
          <w:szCs w:val="28"/>
        </w:rPr>
        <w:t>2-е изд., перераб. М.: Просвещение, 1985</w:t>
      </w:r>
    </w:p>
    <w:p w:rsidR="00A049D2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49D2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/>
          <w:sz w:val="28"/>
          <w:szCs w:val="28"/>
        </w:rPr>
        <w:t>тектуры им. И.Е. Репина Акад. х</w:t>
      </w:r>
      <w:r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/>
          <w:sz w:val="28"/>
          <w:szCs w:val="28"/>
        </w:rPr>
        <w:t>.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Изобраз. искусство, 1981</w:t>
      </w:r>
    </w:p>
    <w:p w:rsidR="00A049D2" w:rsidRPr="00DA45CF" w:rsidRDefault="00A049D2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/>
          <w:sz w:val="28"/>
          <w:szCs w:val="28"/>
        </w:rPr>
        <w:t>0 века. М.: Педагогика, 2002</w:t>
      </w:r>
    </w:p>
    <w:p w:rsidR="00A049D2" w:rsidRPr="004956A6" w:rsidRDefault="00A049D2" w:rsidP="004956A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A45CF">
        <w:rPr>
          <w:rFonts w:ascii="Times New Roman" w:hAnsi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A049D2" w:rsidRPr="00EA451E" w:rsidRDefault="00A049D2" w:rsidP="00E33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51E">
        <w:rPr>
          <w:rFonts w:ascii="Times New Roman" w:hAnsi="Times New Roman"/>
          <w:b/>
          <w:sz w:val="28"/>
          <w:szCs w:val="28"/>
        </w:rPr>
        <w:t>Список учебной литературы</w:t>
      </w:r>
    </w:p>
    <w:p w:rsidR="00A049D2" w:rsidRPr="00E333B7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A049D2" w:rsidRPr="00EB058C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A049D2" w:rsidRPr="00EB058C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A049D2" w:rsidRPr="00EB058C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A049D2" w:rsidRDefault="00A049D2" w:rsidP="004956A6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  <w:r w:rsidRPr="00EB05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049D2" w:rsidRPr="00EA451E" w:rsidRDefault="00A049D2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51E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A049D2" w:rsidRPr="007575F0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/>
          <w:sz w:val="28"/>
          <w:szCs w:val="28"/>
        </w:rPr>
        <w:t>учебные ауди</w:t>
      </w:r>
      <w:r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A049D2" w:rsidRPr="007575F0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Наглядно-плоскостные: </w:t>
      </w:r>
      <w:r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A049D2" w:rsidRPr="007575F0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A049D2" w:rsidRPr="007575F0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A049D2" w:rsidRPr="00A01857" w:rsidRDefault="00A049D2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A049D2" w:rsidRPr="00A01857" w:rsidSect="004D1108">
      <w:footerReference w:type="even" r:id="rId8"/>
      <w:footerReference w:type="default" r:id="rId9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43" w:rsidRDefault="00BF3F43">
      <w:r>
        <w:separator/>
      </w:r>
    </w:p>
  </w:endnote>
  <w:endnote w:type="continuationSeparator" w:id="0">
    <w:p w:rsidR="00BF3F43" w:rsidRDefault="00BF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D2" w:rsidRDefault="00A049D2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9D2" w:rsidRDefault="00A049D2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D2" w:rsidRDefault="00BF3F4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6A6">
      <w:rPr>
        <w:noProof/>
      </w:rPr>
      <w:t>37</w:t>
    </w:r>
    <w:r>
      <w:rPr>
        <w:noProof/>
      </w:rPr>
      <w:fldChar w:fldCharType="end"/>
    </w:r>
  </w:p>
  <w:p w:rsidR="00A049D2" w:rsidRDefault="00A049D2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43" w:rsidRDefault="00BF3F43">
      <w:r>
        <w:separator/>
      </w:r>
    </w:p>
  </w:footnote>
  <w:footnote w:type="continuationSeparator" w:id="0">
    <w:p w:rsidR="00BF3F43" w:rsidRDefault="00BF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A05"/>
    <w:multiLevelType w:val="hybridMultilevel"/>
    <w:tmpl w:val="7DA0D47E"/>
    <w:lvl w:ilvl="0" w:tplc="357C1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3"/>
  </w:num>
  <w:num w:numId="5">
    <w:abstractNumId w:val="4"/>
  </w:num>
  <w:num w:numId="6">
    <w:abstractNumId w:val="16"/>
  </w:num>
  <w:num w:numId="7">
    <w:abstractNumId w:val="20"/>
  </w:num>
  <w:num w:numId="8">
    <w:abstractNumId w:val="24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2"/>
  </w:num>
  <w:num w:numId="16">
    <w:abstractNumId w:val="21"/>
  </w:num>
  <w:num w:numId="17">
    <w:abstractNumId w:val="9"/>
  </w:num>
  <w:num w:numId="18">
    <w:abstractNumId w:val="11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0"/>
  </w:num>
  <w:num w:numId="24">
    <w:abstractNumId w:val="14"/>
  </w:num>
  <w:num w:numId="25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86128"/>
    <w:rsid w:val="000869E8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688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09EA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18BC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0524"/>
    <w:rsid w:val="001A1365"/>
    <w:rsid w:val="001A3683"/>
    <w:rsid w:val="001B0CA8"/>
    <w:rsid w:val="001B396A"/>
    <w:rsid w:val="001B4FFE"/>
    <w:rsid w:val="001C16F2"/>
    <w:rsid w:val="001C280B"/>
    <w:rsid w:val="001C3588"/>
    <w:rsid w:val="001C6152"/>
    <w:rsid w:val="001C79BC"/>
    <w:rsid w:val="001C7CA2"/>
    <w:rsid w:val="001D0173"/>
    <w:rsid w:val="001D1D38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262AC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29E9"/>
    <w:rsid w:val="002A4136"/>
    <w:rsid w:val="002A59F1"/>
    <w:rsid w:val="002B2AFE"/>
    <w:rsid w:val="002D30DB"/>
    <w:rsid w:val="002D43E3"/>
    <w:rsid w:val="002D440D"/>
    <w:rsid w:val="002D6930"/>
    <w:rsid w:val="002E5C7F"/>
    <w:rsid w:val="002F0C2C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B739E"/>
    <w:rsid w:val="003C06E7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2176"/>
    <w:rsid w:val="00473618"/>
    <w:rsid w:val="00477F75"/>
    <w:rsid w:val="00482841"/>
    <w:rsid w:val="0048728A"/>
    <w:rsid w:val="004956A6"/>
    <w:rsid w:val="00497AA1"/>
    <w:rsid w:val="004A2B8B"/>
    <w:rsid w:val="004A31D2"/>
    <w:rsid w:val="004A45D2"/>
    <w:rsid w:val="004A504F"/>
    <w:rsid w:val="004A51AD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449A"/>
    <w:rsid w:val="00536730"/>
    <w:rsid w:val="0054064A"/>
    <w:rsid w:val="00542D0B"/>
    <w:rsid w:val="00543BB1"/>
    <w:rsid w:val="0055013D"/>
    <w:rsid w:val="0055081D"/>
    <w:rsid w:val="00552297"/>
    <w:rsid w:val="00554D31"/>
    <w:rsid w:val="00556BD5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52A7"/>
    <w:rsid w:val="005E60AD"/>
    <w:rsid w:val="005F14CD"/>
    <w:rsid w:val="0060099C"/>
    <w:rsid w:val="00606800"/>
    <w:rsid w:val="00607BF0"/>
    <w:rsid w:val="0061272E"/>
    <w:rsid w:val="00612B7D"/>
    <w:rsid w:val="0061439F"/>
    <w:rsid w:val="00616E8B"/>
    <w:rsid w:val="00626C6E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1EA5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1E74"/>
    <w:rsid w:val="007F30F4"/>
    <w:rsid w:val="0080256A"/>
    <w:rsid w:val="00802E80"/>
    <w:rsid w:val="0080449F"/>
    <w:rsid w:val="008071A2"/>
    <w:rsid w:val="008138C2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750BA"/>
    <w:rsid w:val="00884F5E"/>
    <w:rsid w:val="008859B6"/>
    <w:rsid w:val="0089150C"/>
    <w:rsid w:val="00893218"/>
    <w:rsid w:val="008935D2"/>
    <w:rsid w:val="00894685"/>
    <w:rsid w:val="00897A45"/>
    <w:rsid w:val="008A057F"/>
    <w:rsid w:val="008A6213"/>
    <w:rsid w:val="008A6D0B"/>
    <w:rsid w:val="008B2B36"/>
    <w:rsid w:val="008B3E0D"/>
    <w:rsid w:val="008C0355"/>
    <w:rsid w:val="008C3749"/>
    <w:rsid w:val="008D288F"/>
    <w:rsid w:val="008D2CAA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2B0B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5D8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D51BA"/>
    <w:rsid w:val="009E03D3"/>
    <w:rsid w:val="009E30C3"/>
    <w:rsid w:val="00A00430"/>
    <w:rsid w:val="00A009C1"/>
    <w:rsid w:val="00A01857"/>
    <w:rsid w:val="00A049D2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31D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415E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11FB5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87B9B"/>
    <w:rsid w:val="00B92DA8"/>
    <w:rsid w:val="00B9543E"/>
    <w:rsid w:val="00B961F2"/>
    <w:rsid w:val="00B97A34"/>
    <w:rsid w:val="00BA233E"/>
    <w:rsid w:val="00BA2524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43"/>
    <w:rsid w:val="00BF3FF4"/>
    <w:rsid w:val="00C0320D"/>
    <w:rsid w:val="00C05F3D"/>
    <w:rsid w:val="00C1270E"/>
    <w:rsid w:val="00C16C6A"/>
    <w:rsid w:val="00C178C3"/>
    <w:rsid w:val="00C20DD8"/>
    <w:rsid w:val="00C26CA4"/>
    <w:rsid w:val="00C26D56"/>
    <w:rsid w:val="00C34181"/>
    <w:rsid w:val="00C35E08"/>
    <w:rsid w:val="00C37795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0789"/>
    <w:rsid w:val="00CB149B"/>
    <w:rsid w:val="00CB2017"/>
    <w:rsid w:val="00CB7F4F"/>
    <w:rsid w:val="00CC38CA"/>
    <w:rsid w:val="00CC5EA7"/>
    <w:rsid w:val="00CC6471"/>
    <w:rsid w:val="00CD342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37C0C"/>
    <w:rsid w:val="00E415D0"/>
    <w:rsid w:val="00E438DC"/>
    <w:rsid w:val="00E449B4"/>
    <w:rsid w:val="00E45E60"/>
    <w:rsid w:val="00E50105"/>
    <w:rsid w:val="00E506A8"/>
    <w:rsid w:val="00E50F69"/>
    <w:rsid w:val="00E512D4"/>
    <w:rsid w:val="00E55BF3"/>
    <w:rsid w:val="00E60902"/>
    <w:rsid w:val="00E6231C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451E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E4AA5"/>
    <w:rsid w:val="00EF10B4"/>
    <w:rsid w:val="00EF26BE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000F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1D25"/>
    <w:rsid w:val="00FA2C36"/>
    <w:rsid w:val="00FA3A71"/>
    <w:rsid w:val="00FA4736"/>
    <w:rsid w:val="00FB5D0D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E6AAD"/>
    <w:rsid w:val="00FF55F5"/>
    <w:rsid w:val="00FF7A1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DB0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A51AD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F3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96AD6"/>
    <w:rPr>
      <w:rFonts w:ascii="Cambria" w:hAnsi="Cambria" w:cs="Times New Roman"/>
      <w:b/>
      <w:kern w:val="28"/>
      <w:sz w:val="32"/>
      <w:lang w:eastAsia="en-US"/>
    </w:rPr>
  </w:style>
  <w:style w:type="paragraph" w:styleId="a6">
    <w:name w:val="No Spacing"/>
    <w:uiPriority w:val="99"/>
    <w:qFormat/>
    <w:rsid w:val="00727620"/>
    <w:rPr>
      <w:sz w:val="22"/>
      <w:szCs w:val="22"/>
      <w:lang w:eastAsia="en-US"/>
    </w:rPr>
  </w:style>
  <w:style w:type="character" w:styleId="a7">
    <w:name w:val="Hyperlink"/>
    <w:uiPriority w:val="99"/>
    <w:rsid w:val="00051327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8F097F"/>
    <w:rPr>
      <w:rFonts w:cs="Times New Roman"/>
      <w:i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D1108"/>
    <w:rPr>
      <w:rFonts w:cs="Times New Roman"/>
      <w:sz w:val="22"/>
      <w:szCs w:val="22"/>
      <w:lang w:eastAsia="en-US"/>
    </w:rPr>
  </w:style>
  <w:style w:type="character" w:styleId="ab">
    <w:name w:val="page number"/>
    <w:uiPriority w:val="99"/>
    <w:rsid w:val="00E512D4"/>
    <w:rPr>
      <w:rFonts w:cs="Times New Roman"/>
    </w:rPr>
  </w:style>
  <w:style w:type="character" w:customStyle="1" w:styleId="apple-converted-space">
    <w:name w:val="apple-converted-space"/>
    <w:uiPriority w:val="99"/>
    <w:rsid w:val="00202B86"/>
    <w:rPr>
      <w:rFonts w:cs="Times New Roman"/>
    </w:rPr>
  </w:style>
  <w:style w:type="character" w:customStyle="1" w:styleId="FontStyle16">
    <w:name w:val="Font Style16"/>
    <w:uiPriority w:val="99"/>
    <w:rsid w:val="0073787D"/>
    <w:rPr>
      <w:rFonts w:ascii="Times New Roman" w:hAnsi="Times New Roman"/>
      <w:sz w:val="24"/>
    </w:rPr>
  </w:style>
  <w:style w:type="paragraph" w:styleId="ac">
    <w:name w:val="List Paragraph"/>
    <w:basedOn w:val="a"/>
    <w:uiPriority w:val="99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uiPriority w:val="99"/>
    <w:rsid w:val="00C94D18"/>
    <w:rPr>
      <w:rFonts w:ascii="Helvetica" w:hAnsi="Helvetica"/>
      <w:color w:val="000000"/>
      <w:sz w:val="24"/>
      <w:lang w:val="en-US"/>
    </w:rPr>
  </w:style>
  <w:style w:type="paragraph" w:customStyle="1" w:styleId="Style4">
    <w:name w:val="Style4"/>
    <w:basedOn w:val="a"/>
    <w:uiPriority w:val="99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4A51AD"/>
    <w:rPr>
      <w:rFonts w:ascii="Times New Roman" w:hAnsi="Times New Roman" w:cs="Times New Roman"/>
      <w:sz w:val="2"/>
      <w:lang w:eastAsia="en-US"/>
    </w:rPr>
  </w:style>
  <w:style w:type="character" w:customStyle="1" w:styleId="FontStyle164">
    <w:name w:val="Font Style164"/>
    <w:uiPriority w:val="99"/>
    <w:rsid w:val="009A776E"/>
    <w:rPr>
      <w:rFonts w:ascii="Times New Roman" w:hAnsi="Times New Roman"/>
      <w:sz w:val="18"/>
    </w:rPr>
  </w:style>
  <w:style w:type="paragraph" w:customStyle="1" w:styleId="c0c28c4">
    <w:name w:val="c0 c28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uiPriority w:val="99"/>
    <w:rsid w:val="00AB3AF0"/>
    <w:rPr>
      <w:rFonts w:cs="Times New Roman"/>
    </w:rPr>
  </w:style>
  <w:style w:type="paragraph" w:customStyle="1" w:styleId="c0c4c50">
    <w:name w:val="c0 c4 c50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uiPriority w:val="99"/>
    <w:rsid w:val="00AB3AF0"/>
    <w:rPr>
      <w:rFonts w:cs="Times New Roman"/>
    </w:rPr>
  </w:style>
  <w:style w:type="character" w:customStyle="1" w:styleId="c1c51">
    <w:name w:val="c1 c51"/>
    <w:uiPriority w:val="99"/>
    <w:rsid w:val="00AB3AF0"/>
    <w:rPr>
      <w:rFonts w:cs="Times New Roman"/>
    </w:rPr>
  </w:style>
  <w:style w:type="paragraph" w:customStyle="1" w:styleId="c0c23c4">
    <w:name w:val="c0 c23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uiPriority w:val="99"/>
    <w:rsid w:val="00AB3AF0"/>
    <w:rPr>
      <w:rFonts w:cs="Times New Roman"/>
    </w:rPr>
  </w:style>
  <w:style w:type="character" w:customStyle="1" w:styleId="c1">
    <w:name w:val="c1"/>
    <w:uiPriority w:val="99"/>
    <w:rsid w:val="00AB3AF0"/>
    <w:rPr>
      <w:rFonts w:cs="Times New Roman"/>
    </w:rPr>
  </w:style>
  <w:style w:type="paragraph" w:styleId="af">
    <w:name w:val="Body Text"/>
    <w:basedOn w:val="a"/>
    <w:link w:val="af0"/>
    <w:uiPriority w:val="99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4A51AD"/>
    <w:rPr>
      <w:rFonts w:cs="Times New Roman"/>
      <w:lang w:eastAsia="en-US"/>
    </w:rPr>
  </w:style>
  <w:style w:type="paragraph" w:customStyle="1" w:styleId="Style12">
    <w:name w:val="Style12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AB3AF0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uiPriority w:val="99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B3AF0"/>
    <w:rPr>
      <w:rFonts w:ascii="Times New Roman" w:hAnsi="Times New Roman"/>
      <w:spacing w:val="20"/>
      <w:sz w:val="14"/>
    </w:rPr>
  </w:style>
  <w:style w:type="character" w:customStyle="1" w:styleId="FontStyle145">
    <w:name w:val="Font Style145"/>
    <w:uiPriority w:val="99"/>
    <w:rsid w:val="00AB3AF0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AB3AF0"/>
    <w:rPr>
      <w:rFonts w:ascii="Times New Roman" w:hAnsi="Times New Roman"/>
      <w:b/>
      <w:i/>
      <w:sz w:val="18"/>
    </w:rPr>
  </w:style>
  <w:style w:type="paragraph" w:customStyle="1" w:styleId="11">
    <w:name w:val="Абзац списка1"/>
    <w:basedOn w:val="a"/>
    <w:uiPriority w:val="99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uiPriority w:val="99"/>
    <w:rsid w:val="008E7D13"/>
    <w:rPr>
      <w:rFonts w:ascii="Symbol" w:hAnsi="Symbol"/>
    </w:rPr>
  </w:style>
  <w:style w:type="paragraph" w:styleId="af1">
    <w:name w:val="Balloon Text"/>
    <w:basedOn w:val="a"/>
    <w:link w:val="af2"/>
    <w:uiPriority w:val="99"/>
    <w:semiHidden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94209"/>
    <w:rPr>
      <w:rFonts w:ascii="Tahoma" w:hAnsi="Tahoma" w:cs="Tahoma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semiHidden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4D110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7444</Words>
  <Characters>42433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49778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RePack by Diakov</cp:lastModifiedBy>
  <cp:revision>22</cp:revision>
  <cp:lastPrinted>2018-02-08T03:25:00Z</cp:lastPrinted>
  <dcterms:created xsi:type="dcterms:W3CDTF">2017-10-16T03:48:00Z</dcterms:created>
  <dcterms:modified xsi:type="dcterms:W3CDTF">2018-02-08T03:33:00Z</dcterms:modified>
</cp:coreProperties>
</file>